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5A" w:rsidRPr="00A44C5A" w:rsidRDefault="00A44C5A" w:rsidP="00A44C5A">
      <w:pPr>
        <w:spacing w:line="240" w:lineRule="auto"/>
        <w:jc w:val="center"/>
        <w:rPr>
          <w:b/>
        </w:rPr>
      </w:pPr>
      <w:r w:rsidRPr="00A44C5A">
        <w:rPr>
          <w:b/>
        </w:rPr>
        <w:t>Anteil von Glasfaseranschlüssen an allen stationären Breitbandanschlüssen in den Ländern der OECD im Dezember 2021</w:t>
      </w:r>
    </w:p>
    <w:p w:rsidR="00A44C5A" w:rsidRDefault="00A44C5A" w:rsidP="00A44C5A">
      <w:pPr>
        <w:spacing w:after="240" w:line="24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6172200" cy="6479197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4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3457575" cy="61245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5A" w:rsidRDefault="00A44C5A" w:rsidP="00B921F4">
      <w:pPr>
        <w:spacing w:line="300" w:lineRule="exact"/>
        <w:ind w:left="426" w:right="113" w:hanging="1"/>
      </w:pPr>
      <w:r w:rsidRPr="00A44C5A">
        <w:rPr>
          <w:b/>
          <w:color w:val="C00000"/>
        </w:rPr>
        <w:t>Quelle:</w:t>
      </w:r>
      <w:r>
        <w:t xml:space="preserve"> </w:t>
      </w:r>
      <w:r w:rsidR="00B921F4">
        <w:br/>
      </w:r>
      <w:hyperlink r:id="rId6" w:history="1">
        <w:r w:rsidR="00B921F4" w:rsidRPr="00840410">
          <w:rPr>
            <w:rStyle w:val="Hyperlink"/>
          </w:rPr>
          <w:t>https://de.statista.com/statistik/daten/studie/415799/umfrage/anteil-von-glasfaseranschluessen-an-allen-breitbandanschluessen-in-oecd-staaten/</w:t>
        </w:r>
      </w:hyperlink>
    </w:p>
    <w:sectPr w:rsidR="00A44C5A" w:rsidSect="00A44C5A">
      <w:pgSz w:w="16840" w:h="12758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44C5A"/>
    <w:rsid w:val="0027031C"/>
    <w:rsid w:val="00333C89"/>
    <w:rsid w:val="003E49D0"/>
    <w:rsid w:val="004035FD"/>
    <w:rsid w:val="0051676B"/>
    <w:rsid w:val="005A1621"/>
    <w:rsid w:val="00A440D4"/>
    <w:rsid w:val="00A44C5A"/>
    <w:rsid w:val="00B921F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C89"/>
    <w:pPr>
      <w:spacing w:after="120" w:line="360" w:lineRule="auto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4C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statista.com/statistik/daten/studie/415799/umfrage/anteil-von-glasfaseranschluessen-an-allen-breitbandanschluessen-in-oecd-staate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drhgo</dc:creator>
  <cp:lastModifiedBy>drhgo</cp:lastModifiedBy>
  <cp:revision>2</cp:revision>
  <dcterms:created xsi:type="dcterms:W3CDTF">2022-08-24T09:26:00Z</dcterms:created>
  <dcterms:modified xsi:type="dcterms:W3CDTF">2022-08-24T09:26:00Z</dcterms:modified>
</cp:coreProperties>
</file>